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DCE" w:rsidRPr="00CB144C" w:rsidRDefault="007D3DCE" w:rsidP="00461B18">
      <w:pPr>
        <w:shd w:val="clear" w:color="auto" w:fill="FFFFFF"/>
        <w:spacing w:after="376" w:line="240" w:lineRule="auto"/>
        <w:jc w:val="both"/>
        <w:outlineLvl w:val="0"/>
        <w:rPr>
          <w:rFonts w:eastAsia="Times New Roman"/>
          <w:bCs/>
          <w:caps/>
          <w:kern w:val="36"/>
          <w:lang w:eastAsia="hu-HU"/>
        </w:rPr>
      </w:pPr>
      <w:r w:rsidRPr="00CB144C">
        <w:rPr>
          <w:rFonts w:eastAsia="Times New Roman"/>
          <w:bCs/>
          <w:caps/>
          <w:kern w:val="36"/>
          <w:lang w:eastAsia="hu-HU"/>
        </w:rPr>
        <w:t>ANYAKÖNYVI KIVONATOK KIADÁSA</w:t>
      </w:r>
    </w:p>
    <w:p w:rsidR="00461B18" w:rsidRPr="007D3DCE" w:rsidRDefault="00461B18" w:rsidP="00461B18">
      <w:pPr>
        <w:shd w:val="clear" w:color="auto" w:fill="FFFFFF"/>
        <w:spacing w:after="376" w:line="240" w:lineRule="auto"/>
        <w:jc w:val="both"/>
        <w:outlineLvl w:val="0"/>
        <w:rPr>
          <w:rFonts w:eastAsia="Times New Roman"/>
          <w:bCs/>
          <w:caps/>
          <w:kern w:val="36"/>
          <w:lang w:eastAsia="hu-HU"/>
        </w:rPr>
      </w:pPr>
    </w:p>
    <w:p w:rsidR="007D3DCE" w:rsidRPr="007D3DCE" w:rsidRDefault="007D3DCE" w:rsidP="00461B18">
      <w:pPr>
        <w:shd w:val="clear" w:color="auto" w:fill="FFFFFF"/>
        <w:spacing w:after="125" w:line="240" w:lineRule="auto"/>
        <w:jc w:val="both"/>
        <w:rPr>
          <w:rFonts w:eastAsia="Times New Roman"/>
          <w:lang w:eastAsia="hu-HU"/>
        </w:rPr>
      </w:pPr>
      <w:r w:rsidRPr="007D3DCE">
        <w:rPr>
          <w:rFonts w:eastAsia="Times New Roman"/>
          <w:lang w:eastAsia="hu-HU"/>
        </w:rPr>
        <w:t>A 2014. július 1-jét követően bekövetkezett anyakönyvi eseményeket elektronikus anyakönyvbe kell rögzíteni. Az elektronikus anyakönyv országos szinten a személyt tartja nyilván és ehhez rendeli hozzá az egyes anyakönyvi eseményeket, illetve azok adataiban történt változást.</w:t>
      </w:r>
    </w:p>
    <w:p w:rsidR="007D3DCE" w:rsidRPr="007D3DCE" w:rsidRDefault="007D3DCE" w:rsidP="00461B18">
      <w:pPr>
        <w:shd w:val="clear" w:color="auto" w:fill="FFFFFF"/>
        <w:spacing w:after="125" w:line="240" w:lineRule="auto"/>
        <w:jc w:val="both"/>
        <w:rPr>
          <w:rFonts w:eastAsia="Times New Roman"/>
          <w:lang w:eastAsia="hu-HU"/>
        </w:rPr>
      </w:pPr>
      <w:r w:rsidRPr="007D3DCE">
        <w:rPr>
          <w:rFonts w:eastAsia="Times New Roman"/>
          <w:lang w:eastAsia="hu-HU"/>
        </w:rPr>
        <w:t xml:space="preserve">Az anyakönyvi eseményeket az </w:t>
      </w:r>
      <w:proofErr w:type="spellStart"/>
      <w:r w:rsidRPr="007D3DCE">
        <w:rPr>
          <w:rFonts w:eastAsia="Times New Roman"/>
          <w:lang w:eastAsia="hu-HU"/>
        </w:rPr>
        <w:t>az</w:t>
      </w:r>
      <w:proofErr w:type="spellEnd"/>
      <w:r w:rsidRPr="007D3DCE">
        <w:rPr>
          <w:rFonts w:eastAsia="Times New Roman"/>
          <w:lang w:eastAsia="hu-HU"/>
        </w:rPr>
        <w:t xml:space="preserve"> anyakönyvvezető anyakönyvezi, akinek az illetékességi területén az anyakönyvi esemény bekövetkezett.</w:t>
      </w:r>
    </w:p>
    <w:p w:rsidR="007D3DCE" w:rsidRPr="007D3DCE" w:rsidRDefault="007D3DCE" w:rsidP="00461B18">
      <w:pPr>
        <w:shd w:val="clear" w:color="auto" w:fill="FFFFFF"/>
        <w:spacing w:after="125" w:line="240" w:lineRule="auto"/>
        <w:jc w:val="both"/>
        <w:rPr>
          <w:rFonts w:eastAsia="Times New Roman"/>
          <w:lang w:eastAsia="hu-HU"/>
        </w:rPr>
      </w:pPr>
      <w:r w:rsidRPr="007D3DCE">
        <w:rPr>
          <w:rFonts w:eastAsia="Times New Roman"/>
          <w:lang w:eastAsia="hu-HU"/>
        </w:rPr>
        <w:t>Anyakönyvi kivonat iránti kérelmet bármely anyakönyvvezetőnél, hivatásos konzuli tisztviselőnél elő lehet terjeszteni. Anyakönyvi kivonatot az érintettek, illetve azok kérhetnek, akik igazolni tudják, hogy a kivonat kiállításához jogos érdekük fűződik.</w:t>
      </w:r>
    </w:p>
    <w:p w:rsidR="007D3DCE" w:rsidRPr="007D3DCE" w:rsidRDefault="007D3DCE" w:rsidP="00461B18">
      <w:pPr>
        <w:shd w:val="clear" w:color="auto" w:fill="FFFFFF"/>
        <w:spacing w:after="125" w:line="240" w:lineRule="auto"/>
        <w:jc w:val="both"/>
        <w:rPr>
          <w:rFonts w:eastAsia="Times New Roman"/>
          <w:lang w:eastAsia="hu-HU"/>
        </w:rPr>
      </w:pPr>
      <w:r w:rsidRPr="007D3DCE">
        <w:rPr>
          <w:rFonts w:eastAsia="Times New Roman"/>
          <w:lang w:eastAsia="hu-HU"/>
        </w:rPr>
        <w:t>Anyakönyvi kivonat személyesen ügyfélfogadási időben, és levélben vagy elektronikus úton is igényelhető. Az elektronikus igénylés ügyfélkapus regisztrációt igényel. (lásd: </w:t>
      </w:r>
      <w:hyperlink r:id="rId5" w:history="1">
        <w:r w:rsidRPr="00461B18">
          <w:rPr>
            <w:rFonts w:eastAsia="Times New Roman"/>
            <w:u w:val="single"/>
            <w:lang w:eastAsia="hu-HU"/>
          </w:rPr>
          <w:t>https://ugyintezes.magyarorszag.hu/szolgaltatasok/anyakonyvi_kivonat_igenyles.html</w:t>
        </w:r>
      </w:hyperlink>
      <w:r w:rsidRPr="007D3DCE">
        <w:rPr>
          <w:rFonts w:eastAsia="Times New Roman"/>
          <w:lang w:eastAsia="hu-HU"/>
        </w:rPr>
        <w:t>)</w:t>
      </w:r>
    </w:p>
    <w:p w:rsidR="007D3DCE" w:rsidRPr="007D3DCE" w:rsidRDefault="007D3DCE" w:rsidP="00461B18">
      <w:pPr>
        <w:shd w:val="clear" w:color="auto" w:fill="FFFFFF"/>
        <w:spacing w:after="125" w:line="240" w:lineRule="auto"/>
        <w:jc w:val="both"/>
        <w:rPr>
          <w:rFonts w:eastAsia="Times New Roman"/>
          <w:lang w:eastAsia="hu-HU"/>
        </w:rPr>
      </w:pPr>
      <w:r w:rsidRPr="007D3DCE">
        <w:rPr>
          <w:rFonts w:eastAsia="Times New Roman"/>
          <w:lang w:eastAsia="hu-HU"/>
        </w:rPr>
        <w:t>Az anyakönyvi ügyintézésénél az ügyfél személyazonosságának igazolására minden esetben szükség van</w:t>
      </w:r>
    </w:p>
    <w:p w:rsidR="007D3DCE" w:rsidRPr="007D3DCE" w:rsidRDefault="007D3DCE" w:rsidP="00461B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hu-HU"/>
        </w:rPr>
      </w:pPr>
      <w:r w:rsidRPr="007D3DCE">
        <w:rPr>
          <w:rFonts w:eastAsia="Times New Roman"/>
          <w:lang w:eastAsia="hu-HU"/>
        </w:rPr>
        <w:t>érvényes személyazonosító igazolványra vagy érvényes útlevélre vagy</w:t>
      </w:r>
    </w:p>
    <w:p w:rsidR="007D3DCE" w:rsidRPr="007D3DCE" w:rsidRDefault="007D3DCE" w:rsidP="00461B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hu-HU"/>
        </w:rPr>
      </w:pPr>
      <w:r w:rsidRPr="007D3DCE">
        <w:rPr>
          <w:rFonts w:eastAsia="Times New Roman"/>
          <w:lang w:eastAsia="hu-HU"/>
        </w:rPr>
        <w:t xml:space="preserve">érvényes, 2001. január </w:t>
      </w:r>
      <w:proofErr w:type="gramStart"/>
      <w:r w:rsidRPr="007D3DCE">
        <w:rPr>
          <w:rFonts w:eastAsia="Times New Roman"/>
          <w:lang w:eastAsia="hu-HU"/>
        </w:rPr>
        <w:t>elseje után</w:t>
      </w:r>
      <w:proofErr w:type="gramEnd"/>
      <w:r w:rsidRPr="007D3DCE">
        <w:rPr>
          <w:rFonts w:eastAsia="Times New Roman"/>
          <w:lang w:eastAsia="hu-HU"/>
        </w:rPr>
        <w:t xml:space="preserve"> kiállított érvényes vezetői engedélyre.</w:t>
      </w:r>
    </w:p>
    <w:p w:rsidR="007D3DCE" w:rsidRPr="007D3DCE" w:rsidRDefault="007D3DCE" w:rsidP="00461B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hu-HU"/>
        </w:rPr>
      </w:pPr>
      <w:proofErr w:type="gramStart"/>
      <w:r w:rsidRPr="007D3DCE">
        <w:rPr>
          <w:rFonts w:eastAsia="Times New Roman"/>
          <w:lang w:eastAsia="hu-HU"/>
        </w:rPr>
        <w:t>lakcím igazolásra</w:t>
      </w:r>
      <w:proofErr w:type="gramEnd"/>
      <w:r w:rsidRPr="007D3DCE">
        <w:rPr>
          <w:rFonts w:eastAsia="Times New Roman"/>
          <w:lang w:eastAsia="hu-HU"/>
        </w:rPr>
        <w:t xml:space="preserve"> (ez lehet lakcímkártya, vagy régi típusú személyigazolvány)</w:t>
      </w:r>
    </w:p>
    <w:p w:rsidR="007D3DCE" w:rsidRPr="007D3DCE" w:rsidRDefault="007D3DCE" w:rsidP="00461B18">
      <w:pPr>
        <w:shd w:val="clear" w:color="auto" w:fill="FFFFFF"/>
        <w:spacing w:after="125" w:line="240" w:lineRule="auto"/>
        <w:jc w:val="both"/>
        <w:rPr>
          <w:rFonts w:eastAsia="Times New Roman"/>
          <w:lang w:eastAsia="hu-HU"/>
        </w:rPr>
      </w:pPr>
      <w:r w:rsidRPr="007D3DCE">
        <w:rPr>
          <w:rFonts w:eastAsia="Times New Roman"/>
          <w:lang w:eastAsia="hu-HU"/>
        </w:rPr>
        <w:t xml:space="preserve">Az anyakönyvi </w:t>
      </w:r>
      <w:r w:rsidR="00461B18">
        <w:rPr>
          <w:rFonts w:eastAsia="Times New Roman"/>
          <w:lang w:eastAsia="hu-HU"/>
        </w:rPr>
        <w:t>kivonatok kiállítása</w:t>
      </w:r>
      <w:r w:rsidRPr="007D3DCE">
        <w:rPr>
          <w:rFonts w:eastAsia="Times New Roman"/>
          <w:lang w:eastAsia="hu-HU"/>
        </w:rPr>
        <w:t xml:space="preserve"> illetékmentes.</w:t>
      </w:r>
    </w:p>
    <w:p w:rsidR="007D3DCE" w:rsidRPr="007D3DCE" w:rsidRDefault="007D3DCE" w:rsidP="00461B18">
      <w:pPr>
        <w:shd w:val="clear" w:color="auto" w:fill="FFFFFF"/>
        <w:spacing w:before="125" w:after="125" w:line="240" w:lineRule="auto"/>
        <w:jc w:val="both"/>
        <w:outlineLvl w:val="4"/>
        <w:rPr>
          <w:rFonts w:eastAsia="Times New Roman"/>
          <w:bCs/>
          <w:lang w:eastAsia="hu-HU"/>
        </w:rPr>
      </w:pPr>
      <w:r w:rsidRPr="007D3DCE">
        <w:rPr>
          <w:rFonts w:eastAsia="Times New Roman"/>
          <w:bCs/>
          <w:lang w:eastAsia="hu-HU"/>
        </w:rPr>
        <w:t>Az anyakönyvi eljárás során alkalmazott  jogszabályok</w:t>
      </w:r>
    </w:p>
    <w:p w:rsidR="007D3DCE" w:rsidRPr="007D3DCE" w:rsidRDefault="007D3DCE" w:rsidP="00B27554">
      <w:pPr>
        <w:shd w:val="clear" w:color="auto" w:fill="FFFFFF"/>
        <w:spacing w:after="125" w:line="240" w:lineRule="auto"/>
        <w:rPr>
          <w:rFonts w:eastAsia="Times New Roman"/>
          <w:lang w:eastAsia="hu-HU"/>
        </w:rPr>
      </w:pPr>
      <w:r w:rsidRPr="007D3DCE">
        <w:rPr>
          <w:rFonts w:eastAsia="Times New Roman"/>
          <w:lang w:eastAsia="hu-HU"/>
        </w:rPr>
        <w:t>–        Az anyakönyvi eljárásról szóló 2010. évi I. törvény (</w:t>
      </w:r>
      <w:proofErr w:type="spellStart"/>
      <w:r w:rsidRPr="007D3DCE">
        <w:rPr>
          <w:rFonts w:eastAsia="Times New Roman"/>
          <w:lang w:eastAsia="hu-HU"/>
        </w:rPr>
        <w:t>At</w:t>
      </w:r>
      <w:proofErr w:type="spellEnd"/>
      <w:r w:rsidRPr="007D3DCE">
        <w:rPr>
          <w:rFonts w:eastAsia="Times New Roman"/>
          <w:lang w:eastAsia="hu-HU"/>
        </w:rPr>
        <w:t>.) és az anyakönyvezési feladtok ellátásának részletes szabályairól szóló 32/2014. (V. 19.) KIM rendelet. (</w:t>
      </w:r>
      <w:proofErr w:type="spellStart"/>
      <w:r w:rsidRPr="007D3DCE">
        <w:rPr>
          <w:rFonts w:eastAsia="Times New Roman"/>
          <w:lang w:eastAsia="hu-HU"/>
        </w:rPr>
        <w:t>Ar</w:t>
      </w:r>
      <w:proofErr w:type="spellEnd"/>
      <w:r w:rsidRPr="007D3DCE">
        <w:rPr>
          <w:rFonts w:eastAsia="Times New Roman"/>
          <w:lang w:eastAsia="hu-HU"/>
        </w:rPr>
        <w:t>.)</w:t>
      </w:r>
      <w:r w:rsidRPr="007D3DCE">
        <w:rPr>
          <w:rFonts w:eastAsia="Times New Roman"/>
          <w:lang w:eastAsia="hu-HU"/>
        </w:rPr>
        <w:br/>
        <w:t>–        A 2013. évi V. törvény a Polgári Törvénykönyvről (PTK.)–        Az illetékekről szóló 1990. évi XCIII. törvény (</w:t>
      </w:r>
      <w:proofErr w:type="spellStart"/>
      <w:r w:rsidRPr="007D3DCE">
        <w:rPr>
          <w:rFonts w:eastAsia="Times New Roman"/>
          <w:lang w:eastAsia="hu-HU"/>
        </w:rPr>
        <w:t>Itv</w:t>
      </w:r>
      <w:proofErr w:type="spellEnd"/>
      <w:r w:rsidRPr="007D3DCE">
        <w:rPr>
          <w:rFonts w:eastAsia="Times New Roman"/>
          <w:lang w:eastAsia="hu-HU"/>
        </w:rPr>
        <w:t>.)</w:t>
      </w:r>
      <w:r w:rsidRPr="007D3DCE">
        <w:rPr>
          <w:rFonts w:eastAsia="Times New Roman"/>
          <w:lang w:eastAsia="hu-HU"/>
        </w:rPr>
        <w:br/>
        <w:t>–        A polgárok személyi adatainak és lakcímének nyilvántartásáról szóló 1992. évi LXVI. törvény (</w:t>
      </w:r>
      <w:proofErr w:type="spellStart"/>
      <w:r w:rsidRPr="007D3DCE">
        <w:rPr>
          <w:rFonts w:eastAsia="Times New Roman"/>
          <w:lang w:eastAsia="hu-HU"/>
        </w:rPr>
        <w:t>Nytv</w:t>
      </w:r>
      <w:proofErr w:type="spellEnd"/>
      <w:r w:rsidRPr="007D3DCE">
        <w:rPr>
          <w:rFonts w:eastAsia="Times New Roman"/>
          <w:lang w:eastAsia="hu-HU"/>
        </w:rPr>
        <w:t>.), valamint a végrehajtására kiadott 146/1993. (X. 26.) Korm. rendelet</w:t>
      </w:r>
      <w:r w:rsidRPr="007D3DCE">
        <w:rPr>
          <w:rFonts w:eastAsia="Times New Roman"/>
          <w:lang w:eastAsia="hu-HU"/>
        </w:rPr>
        <w:br/>
      </w:r>
      <w:r w:rsidR="00B27554">
        <w:rPr>
          <w:rFonts w:eastAsia="Times New Roman"/>
          <w:lang w:eastAsia="hu-HU"/>
        </w:rPr>
        <w:t xml:space="preserve">- </w:t>
      </w:r>
      <w:r w:rsidRPr="007D3DCE">
        <w:rPr>
          <w:rFonts w:eastAsia="Times New Roman"/>
          <w:lang w:eastAsia="hu-HU"/>
        </w:rPr>
        <w:t>A gyermekek védelméről és a gyámügyi igazgatásról szóló 1997. évi XXXI törvény és a 149/1997. (IX.10.) Korm. rendelet a gyámhatóságokról, valami</w:t>
      </w:r>
      <w:r w:rsidR="00B27554">
        <w:rPr>
          <w:rFonts w:eastAsia="Times New Roman"/>
          <w:lang w:eastAsia="hu-HU"/>
        </w:rPr>
        <w:t xml:space="preserve">nt a gyermekvédelmi és gyámügyi </w:t>
      </w:r>
      <w:r w:rsidRPr="007D3DCE">
        <w:rPr>
          <w:rFonts w:eastAsia="Times New Roman"/>
          <w:lang w:eastAsia="hu-HU"/>
        </w:rPr>
        <w:t>eljárásról</w:t>
      </w:r>
      <w:r w:rsidRPr="007D3DCE">
        <w:rPr>
          <w:rFonts w:eastAsia="Times New Roman"/>
          <w:lang w:eastAsia="hu-HU"/>
        </w:rPr>
        <w:br/>
      </w:r>
    </w:p>
    <w:p w:rsidR="004D7586" w:rsidRPr="00461B18" w:rsidRDefault="004D7586" w:rsidP="00461B18">
      <w:pPr>
        <w:jc w:val="both"/>
      </w:pPr>
    </w:p>
    <w:sectPr w:rsidR="004D7586" w:rsidRPr="00461B18" w:rsidSect="00342427">
      <w:pgSz w:w="11453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26FE6"/>
    <w:multiLevelType w:val="multilevel"/>
    <w:tmpl w:val="5992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D3DCE"/>
    <w:rsid w:val="00342427"/>
    <w:rsid w:val="00461B18"/>
    <w:rsid w:val="004D7586"/>
    <w:rsid w:val="007D3DCE"/>
    <w:rsid w:val="00A52D7C"/>
    <w:rsid w:val="00B27554"/>
    <w:rsid w:val="00CB144C"/>
    <w:rsid w:val="00E77379"/>
    <w:rsid w:val="00F0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7586"/>
  </w:style>
  <w:style w:type="paragraph" w:styleId="Cmsor1">
    <w:name w:val="heading 1"/>
    <w:basedOn w:val="Norml"/>
    <w:link w:val="Cmsor1Char"/>
    <w:uiPriority w:val="9"/>
    <w:qFormat/>
    <w:rsid w:val="007D3DC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hu-HU"/>
    </w:rPr>
  </w:style>
  <w:style w:type="paragraph" w:styleId="Cmsor5">
    <w:name w:val="heading 5"/>
    <w:basedOn w:val="Norml"/>
    <w:link w:val="Cmsor5Char"/>
    <w:uiPriority w:val="9"/>
    <w:qFormat/>
    <w:rsid w:val="007D3DCE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D3DCE"/>
    <w:rPr>
      <w:rFonts w:eastAsia="Times New Roman"/>
      <w:b/>
      <w:bCs/>
      <w:kern w:val="36"/>
      <w:sz w:val="48"/>
      <w:szCs w:val="48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7D3DCE"/>
    <w:rPr>
      <w:rFonts w:eastAsia="Times New Roman"/>
      <w:b/>
      <w:bCs/>
      <w:sz w:val="20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7D3DCE"/>
    <w:pPr>
      <w:spacing w:before="100" w:beforeAutospacing="1" w:after="100" w:afterAutospacing="1" w:line="240" w:lineRule="auto"/>
    </w:pPr>
    <w:rPr>
      <w:rFonts w:eastAsia="Times New Roman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D3D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0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gyintezes.magyarorszag.hu/szolgaltatasok/anyakonyvi_kivonat_igenyl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VErika</dc:creator>
  <cp:lastModifiedBy>VErika</cp:lastModifiedBy>
  <cp:revision>5</cp:revision>
  <dcterms:created xsi:type="dcterms:W3CDTF">2021-01-25T15:08:00Z</dcterms:created>
  <dcterms:modified xsi:type="dcterms:W3CDTF">2021-01-27T14:57:00Z</dcterms:modified>
</cp:coreProperties>
</file>